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9E" w:rsidRDefault="00CF789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 w:eastAsia="en-US" w:bidi="ru-RU"/>
        </w:rPr>
      </w:pPr>
    </w:p>
    <w:tbl>
      <w:tblPr>
        <w:tblW w:w="9840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7856"/>
      </w:tblGrid>
      <w:tr w:rsidR="00CF789E">
        <w:tc>
          <w:tcPr>
            <w:tcW w:w="1984" w:type="dxa"/>
            <w:shd w:val="clear" w:color="auto" w:fill="auto"/>
          </w:tcPr>
          <w:p w:rsidR="00CF789E" w:rsidRDefault="003275DA">
            <w:pPr>
              <w:spacing w:after="0" w:line="240" w:lineRule="auto"/>
              <w:ind w:firstLine="17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inline distT="0" distB="0" distL="0" distR="0">
                  <wp:extent cx="829310" cy="121221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121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CF789E" w:rsidRDefault="003275D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А</w:t>
            </w:r>
            <w:r w:rsidR="00582F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CF789E" w:rsidRDefault="00582F7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CF789E" w:rsidRDefault="00582F7F">
            <w:pPr>
              <w:spacing w:after="0" w:line="36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  <w:t>»</w:t>
            </w:r>
          </w:p>
          <w:p w:rsidR="00CF789E" w:rsidRDefault="00CF789E">
            <w:pPr>
              <w:spacing w:after="0" w:line="360" w:lineRule="auto"/>
              <w:ind w:firstLine="176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 w:bidi="ru-RU"/>
              </w:rPr>
            </w:pPr>
          </w:p>
        </w:tc>
      </w:tr>
    </w:tbl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en-US" w:bidi="ru-RU"/>
        </w:rPr>
      </w:pPr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en-US" w:bidi="ru-RU"/>
        </w:rPr>
      </w:pPr>
    </w:p>
    <w:tbl>
      <w:tblPr>
        <w:tblW w:w="9855" w:type="dxa"/>
        <w:tblInd w:w="-108" w:type="dxa"/>
        <w:tblLook w:val="04A0" w:firstRow="1" w:lastRow="0" w:firstColumn="1" w:lastColumn="0" w:noHBand="0" w:noVBand="1"/>
      </w:tblPr>
      <w:tblGrid>
        <w:gridCol w:w="9855"/>
      </w:tblGrid>
      <w:tr w:rsidR="00CF789E">
        <w:tc>
          <w:tcPr>
            <w:tcW w:w="9855" w:type="dxa"/>
            <w:shd w:val="clear" w:color="auto" w:fill="auto"/>
          </w:tcPr>
          <w:p w:rsidR="00CF789E" w:rsidRDefault="00582F7F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                                                                         УТВЕРЖДАЮ </w:t>
            </w:r>
          </w:p>
          <w:p w:rsidR="00CF789E" w:rsidRDefault="00582F7F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spacing w:after="0" w:line="240" w:lineRule="auto"/>
              <w:ind w:right="850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Проректор по учебной работе</w:t>
            </w:r>
          </w:p>
          <w:p w:rsidR="00CF789E" w:rsidRDefault="00582F7F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spacing w:after="0" w:line="240" w:lineRule="auto"/>
              <w:ind w:right="141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</w:t>
            </w:r>
            <w:r w:rsidR="00AC2C72" w:rsidRPr="00AC2C72">
              <w:rPr>
                <w:rFonts w:eastAsia="Calibri" w:cs="Times New Roman"/>
                <w:noProof/>
                <w:u w:val="single"/>
              </w:rPr>
              <w:drawing>
                <wp:inline distT="0" distB="0" distL="0" distR="0" wp14:anchorId="660574ED" wp14:editId="7A639005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CF789E" w:rsidRDefault="00582F7F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</w:t>
            </w:r>
            <w:r w:rsidR="003275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 w:rsidR="003275DA" w:rsidRPr="003275DA">
              <w:rPr>
                <w:rFonts w:ascii="Times New Roman" w:eastAsia="Times New Roman" w:hAnsi="Times New Roman" w:cs="Times New Roman"/>
                <w:sz w:val="28"/>
                <w:szCs w:val="28"/>
              </w:rPr>
              <w:t>28 мая 2025 г.</w:t>
            </w:r>
          </w:p>
        </w:tc>
      </w:tr>
    </w:tbl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 w:bidi="ru-RU"/>
        </w:rPr>
      </w:pPr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 w:bidi="ru-RU"/>
        </w:rPr>
      </w:pPr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 w:bidi="ru-RU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9571"/>
      </w:tblGrid>
      <w:tr w:rsidR="00CF789E">
        <w:trPr>
          <w:trHeight w:val="629"/>
        </w:trPr>
        <w:tc>
          <w:tcPr>
            <w:tcW w:w="9571" w:type="dxa"/>
            <w:shd w:val="clear" w:color="auto" w:fill="auto"/>
          </w:tcPr>
          <w:p w:rsidR="00CF789E" w:rsidRDefault="00582F7F" w:rsidP="003275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Рабочая </w:t>
            </w:r>
            <w:r w:rsidR="003275D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ПРОГРАММа </w:t>
            </w:r>
            <w: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УЧЕБН</w:t>
            </w:r>
            <w:r w:rsidR="003275D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CF789E">
        <w:tc>
          <w:tcPr>
            <w:tcW w:w="9571" w:type="dxa"/>
            <w:shd w:val="clear" w:color="auto" w:fill="auto"/>
          </w:tcPr>
          <w:p w:rsidR="00CF789E" w:rsidRDefault="00582F7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ОП.12 </w:t>
            </w:r>
            <w:r w:rsidR="003275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ПРАВОВОЕ ОБЕСПЕЧЕНИЕ ПРОФЕССИОНАЛЬНОЙ ДЕЯТЕЛЬНОСТИ</w:t>
            </w:r>
          </w:p>
          <w:p w:rsidR="00CF789E" w:rsidRDefault="00CF789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</w:p>
        </w:tc>
      </w:tr>
    </w:tbl>
    <w:p w:rsidR="00CF789E" w:rsidRDefault="00582F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по специальности</w:t>
      </w:r>
    </w:p>
    <w:p w:rsidR="00CF789E" w:rsidRDefault="00582F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среднего профессионального образования</w:t>
      </w:r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</w:p>
    <w:p w:rsidR="00CF789E" w:rsidRDefault="00582F7F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 w:bidi="ru-RU"/>
        </w:rPr>
        <w:t xml:space="preserve">38.02.07 Банковское дело </w:t>
      </w:r>
    </w:p>
    <w:p w:rsidR="00E37160" w:rsidRPr="00E37160" w:rsidRDefault="00E37160" w:rsidP="00E37160">
      <w:pPr>
        <w:suppressAutoHyphens w:val="0"/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37160">
        <w:rPr>
          <w:rFonts w:ascii="Times New Roman" w:eastAsia="Times New Roman" w:hAnsi="Times New Roman" w:cs="Times New Roman"/>
          <w:sz w:val="28"/>
          <w:szCs w:val="28"/>
          <w:lang w:eastAsia="en-US"/>
        </w:rPr>
        <w:t>(направленность: осуществление кредитных банковских операций)</w:t>
      </w:r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ru-RU"/>
        </w:rPr>
      </w:pPr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ru-RU"/>
        </w:rPr>
      </w:pPr>
    </w:p>
    <w:p w:rsidR="003275DA" w:rsidRDefault="003275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к</w:t>
      </w:r>
      <w:r w:rsidR="00582F7F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валификация выпускника:</w:t>
      </w:r>
    </w:p>
    <w:p w:rsidR="00CF789E" w:rsidRDefault="00582F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Специалист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банковского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дела</w:t>
      </w:r>
    </w:p>
    <w:p w:rsidR="00CF789E" w:rsidRDefault="00CF789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</w:p>
    <w:tbl>
      <w:tblPr>
        <w:tblW w:w="11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8"/>
        <w:gridCol w:w="3684"/>
      </w:tblGrid>
      <w:tr w:rsidR="00800D9D" w:rsidRPr="00800D9D" w:rsidTr="00800D9D">
        <w:trPr>
          <w:trHeight w:val="1100"/>
        </w:trPr>
        <w:tc>
          <w:tcPr>
            <w:tcW w:w="7638" w:type="dxa"/>
          </w:tcPr>
          <w:p w:rsidR="00800D9D" w:rsidRPr="00800D9D" w:rsidRDefault="00800D9D" w:rsidP="00800D9D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800D9D" w:rsidRPr="00800D9D" w:rsidRDefault="00800D9D" w:rsidP="00800D9D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</w:t>
            </w:r>
            <w:r w:rsidRPr="00800D9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Год начала подготовки: 2024</w:t>
            </w:r>
          </w:p>
          <w:p w:rsidR="00800D9D" w:rsidRPr="00800D9D" w:rsidRDefault="00800D9D" w:rsidP="00800D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4" w:type="dxa"/>
          </w:tcPr>
          <w:p w:rsidR="00800D9D" w:rsidRPr="00800D9D" w:rsidRDefault="00800D9D" w:rsidP="00800D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 w:bidi="ru-RU"/>
        </w:rPr>
      </w:pPr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 w:bidi="ru-RU"/>
        </w:rPr>
      </w:pPr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 w:bidi="ru-RU"/>
        </w:rPr>
      </w:pPr>
      <w:bookmarkStart w:id="0" w:name="_GoBack"/>
      <w:bookmarkEnd w:id="0"/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 w:bidi="ru-RU"/>
        </w:rPr>
      </w:pPr>
    </w:p>
    <w:p w:rsidR="00CF789E" w:rsidRDefault="00CF789E" w:rsidP="00E3716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 w:bidi="ru-RU"/>
        </w:rPr>
      </w:pPr>
    </w:p>
    <w:p w:rsidR="00CF789E" w:rsidRPr="009B140B" w:rsidRDefault="00582F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Новосибирск </w:t>
      </w: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br/>
        <w:t>202</w:t>
      </w:r>
      <w:r w:rsidR="003275D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5</w:t>
      </w:r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 w:bidi="ru-RU"/>
        </w:rPr>
      </w:pPr>
    </w:p>
    <w:p w:rsidR="00CF789E" w:rsidRPr="00E37160" w:rsidRDefault="00582F7F" w:rsidP="00E37160">
      <w:pPr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bidi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Рабочая программа учебной дисциплины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ru-RU"/>
        </w:rPr>
        <w:t>«Правовое обеспечение профессиональной деятельности»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38.02.07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ru-RU"/>
        </w:rPr>
        <w:t>Банковское дело</w:t>
      </w:r>
      <w:r w:rsidR="00E371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ru-RU"/>
        </w:rPr>
        <w:t xml:space="preserve"> </w:t>
      </w:r>
      <w:r w:rsidR="00E37160" w:rsidRPr="00E37160">
        <w:rPr>
          <w:rFonts w:ascii="Times New Roman" w:eastAsia="Times New Roman" w:hAnsi="Times New Roman" w:cs="Times New Roman"/>
          <w:sz w:val="28"/>
          <w:szCs w:val="28"/>
          <w:lang w:eastAsia="en-US"/>
        </w:rPr>
        <w:t>(направленность: осуществление кредитных банковских операций)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утвержденного Приказом </w:t>
      </w:r>
      <w:proofErr w:type="spellStart"/>
      <w:r>
        <w:rPr>
          <w:rFonts w:ascii="Times New Roman" w:hAnsi="Times New Roman"/>
          <w:bCs/>
          <w:sz w:val="28"/>
          <w:szCs w:val="28"/>
        </w:rPr>
        <w:t>Мин</w:t>
      </w:r>
      <w:r w:rsidR="003275DA">
        <w:rPr>
          <w:rFonts w:ascii="Times New Roman" w:hAnsi="Times New Roman"/>
          <w:bCs/>
          <w:sz w:val="28"/>
          <w:szCs w:val="28"/>
        </w:rPr>
        <w:t>просвещения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России от </w:t>
      </w:r>
      <w:r w:rsidR="00E37160" w:rsidRPr="00E37160">
        <w:rPr>
          <w:rFonts w:ascii="Times New Roman" w:eastAsia="Times New Roman" w:hAnsi="Times New Roman" w:cs="Times New Roman"/>
          <w:bCs/>
          <w:sz w:val="28"/>
          <w:szCs w:val="20"/>
          <w:lang w:eastAsia="en-US"/>
        </w:rPr>
        <w:t>14 ноября 2023г. от № 856.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82"/>
        <w:gridCol w:w="67"/>
        <w:gridCol w:w="659"/>
        <w:gridCol w:w="5706"/>
        <w:gridCol w:w="23"/>
        <w:gridCol w:w="977"/>
        <w:gridCol w:w="29"/>
        <w:gridCol w:w="1402"/>
        <w:gridCol w:w="2490"/>
        <w:gridCol w:w="261"/>
        <w:gridCol w:w="109"/>
        <w:gridCol w:w="8"/>
        <w:gridCol w:w="1129"/>
      </w:tblGrid>
      <w:tr w:rsidR="00CF789E">
        <w:trPr>
          <w:trHeight w:val="425"/>
        </w:trPr>
        <w:tc>
          <w:tcPr>
            <w:tcW w:w="9780" w:type="dxa"/>
            <w:gridSpan w:val="6"/>
            <w:shd w:val="clear" w:color="auto" w:fill="auto"/>
          </w:tcPr>
          <w:p w:rsidR="00CF789E" w:rsidRDefault="00CF789E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2357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2357"/>
            </w:tblGrid>
            <w:tr w:rsidR="00CF789E">
              <w:trPr>
                <w:trHeight w:val="345"/>
              </w:trPr>
              <w:tc>
                <w:tcPr>
                  <w:tcW w:w="2357" w:type="dxa"/>
                  <w:shd w:val="clear" w:color="auto" w:fill="auto"/>
                </w:tcPr>
                <w:p w:rsidR="00CF789E" w:rsidRDefault="00582F7F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РАЗРАБОТЧИК: </w:t>
                  </w:r>
                </w:p>
              </w:tc>
            </w:tr>
          </w:tbl>
          <w:p w:rsidR="00CF789E" w:rsidRDefault="00582F7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Е. В. Конев, канд. ист. наук, доцент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кафедры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теории и истории государства и права.</w:t>
            </w:r>
          </w:p>
          <w:p w:rsidR="00CF789E" w:rsidRDefault="00CF7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3" w:type="dxa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405" w:type="dxa"/>
            <w:gridSpan w:val="8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  <w:tbl>
            <w:tblPr>
              <w:tblW w:w="6408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CF789E">
              <w:trPr>
                <w:trHeight w:val="345"/>
              </w:trPr>
              <w:tc>
                <w:tcPr>
                  <w:tcW w:w="6408" w:type="dxa"/>
                  <w:shd w:val="clear" w:color="auto" w:fill="auto"/>
                </w:tcPr>
                <w:p w:rsidR="00CF789E" w:rsidRDefault="00CF789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:rsidR="00CF789E" w:rsidRDefault="00CF7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CF789E">
        <w:trPr>
          <w:trHeight w:val="425"/>
        </w:trPr>
        <w:tc>
          <w:tcPr>
            <w:tcW w:w="15079" w:type="dxa"/>
            <w:gridSpan w:val="14"/>
            <w:vMerge w:val="restart"/>
            <w:shd w:val="clear" w:color="auto" w:fill="auto"/>
          </w:tcPr>
          <w:tbl>
            <w:tblPr>
              <w:tblW w:w="9637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2123"/>
              <w:gridCol w:w="7514"/>
            </w:tblGrid>
            <w:tr w:rsidR="00CF789E">
              <w:trPr>
                <w:trHeight w:val="345"/>
              </w:trPr>
              <w:tc>
                <w:tcPr>
                  <w:tcW w:w="2123" w:type="dxa"/>
                  <w:shd w:val="clear" w:color="auto" w:fill="auto"/>
                </w:tcPr>
                <w:p w:rsidR="00CF789E" w:rsidRDefault="00582F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CF789E" w:rsidRDefault="00CF789E"/>
              </w:tc>
            </w:tr>
            <w:tr w:rsidR="00CF789E">
              <w:trPr>
                <w:trHeight w:val="345"/>
              </w:trPr>
              <w:tc>
                <w:tcPr>
                  <w:tcW w:w="9636" w:type="dxa"/>
                  <w:gridSpan w:val="2"/>
                  <w:shd w:val="clear" w:color="auto" w:fill="auto"/>
                </w:tcPr>
                <w:p w:rsidR="00CF789E" w:rsidRDefault="00582F7F">
                  <w:pPr>
                    <w:spacing w:after="0" w:line="240" w:lineRule="auto"/>
                    <w:ind w:hanging="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С.Г. Горин, канд. ист. наук, доцент, зав.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кафедрой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теории и истории государства и права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</w:tr>
          </w:tbl>
          <w:p w:rsidR="00CF789E" w:rsidRDefault="00CF7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129" w:type="dxa"/>
            <w:shd w:val="clear" w:color="auto" w:fill="auto"/>
          </w:tcPr>
          <w:p w:rsidR="00CF789E" w:rsidRDefault="00CF789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CF789E">
        <w:trPr>
          <w:trHeight w:val="425"/>
        </w:trPr>
        <w:tc>
          <w:tcPr>
            <w:tcW w:w="15079" w:type="dxa"/>
            <w:gridSpan w:val="14"/>
            <w:vMerge/>
            <w:shd w:val="clear" w:color="auto" w:fill="auto"/>
          </w:tcPr>
          <w:p w:rsidR="00CF789E" w:rsidRDefault="00CF7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129" w:type="dxa"/>
            <w:shd w:val="clear" w:color="auto" w:fill="auto"/>
          </w:tcPr>
          <w:p w:rsidR="00CF789E" w:rsidRDefault="00CF789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CF789E">
        <w:trPr>
          <w:trHeight w:val="425"/>
        </w:trPr>
        <w:tc>
          <w:tcPr>
            <w:tcW w:w="15079" w:type="dxa"/>
            <w:gridSpan w:val="14"/>
            <w:shd w:val="clear" w:color="auto" w:fill="auto"/>
          </w:tcPr>
          <w:tbl>
            <w:tblPr>
              <w:tblW w:w="9637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F789E">
              <w:trPr>
                <w:trHeight w:val="345"/>
              </w:trPr>
              <w:tc>
                <w:tcPr>
                  <w:tcW w:w="9637" w:type="dxa"/>
                  <w:shd w:val="clear" w:color="auto" w:fill="auto"/>
                </w:tcPr>
                <w:p w:rsidR="00CF789E" w:rsidRDefault="00CF789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:rsidR="00CF789E" w:rsidRDefault="00CF7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129" w:type="dxa"/>
            <w:shd w:val="clear" w:color="auto" w:fill="auto"/>
          </w:tcPr>
          <w:p w:rsidR="00CF789E" w:rsidRDefault="00CF789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CF789E">
        <w:trPr>
          <w:trHeight w:val="103"/>
        </w:trPr>
        <w:tc>
          <w:tcPr>
            <w:tcW w:w="3173" w:type="dxa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3" w:type="dxa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82" w:type="dxa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7" w:type="dxa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59" w:type="dxa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706" w:type="dxa"/>
            <w:gridSpan w:val="3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9" w:type="dxa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402" w:type="dxa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490" w:type="dxa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61" w:type="dxa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09" w:type="dxa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CF789E" w:rsidRDefault="00CF789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CF789E" w:rsidRDefault="00CF78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CF789E" w:rsidRDefault="00CF78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CF789E" w:rsidRDefault="00CF78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CF789E" w:rsidRDefault="00CF78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CF789E" w:rsidRDefault="00CF789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CF789E" w:rsidRDefault="00CF789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CF789E" w:rsidRDefault="00CF789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CF789E" w:rsidRDefault="00CF78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CF789E" w:rsidRDefault="00582F7F">
      <w:pPr>
        <w:tabs>
          <w:tab w:val="left" w:pos="709"/>
        </w:tabs>
        <w:spacing w:after="0" w:line="240" w:lineRule="auto"/>
        <w:ind w:firstLine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Рабочая программа учебной дисциплины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ru-RU"/>
        </w:rPr>
        <w:t>«Правовое обеспечение профессиональной деятельности»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рассмотрена и одобрена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на заседании кафедры теории и истории государства и права, протокол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от </w:t>
      </w:r>
      <w:r w:rsidR="003275DA" w:rsidRPr="003275DA">
        <w:rPr>
          <w:rFonts w:ascii="Times New Roman" w:eastAsia="Times New Roman" w:hAnsi="Times New Roman" w:cs="Times New Roman"/>
          <w:sz w:val="28"/>
          <w:szCs w:val="28"/>
          <w:lang w:eastAsia="zh-CN"/>
        </w:rPr>
        <w:t>28</w:t>
      </w:r>
      <w:r w:rsidR="003275DA" w:rsidRPr="003275D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мая 2025 г. №</w:t>
      </w:r>
      <w:r w:rsidR="003275DA"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3275DA" w:rsidRPr="003275DA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CF789E" w:rsidRDefault="00CF789E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CF789E" w:rsidRDefault="00CF789E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CF789E" w:rsidRDefault="00CF789E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CF789E" w:rsidRDefault="00CF789E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CF789E" w:rsidRDefault="00582F7F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Заведующий кафедр</w:t>
      </w:r>
      <w:r w:rsidR="003275D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ой</w:t>
      </w:r>
    </w:p>
    <w:p w:rsidR="00CF789E" w:rsidRDefault="00582F7F">
      <w:pPr>
        <w:widowControl w:val="0"/>
        <w:spacing w:after="0" w:line="240" w:lineRule="auto"/>
        <w:jc w:val="both"/>
        <w:textAlignment w:val="baseline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теории и истории государства и права                        </w:t>
      </w:r>
      <w:r w:rsidR="00AC2C72" w:rsidRPr="00AC2C72">
        <w:rPr>
          <w:rFonts w:eastAsia="Calibri" w:cs="Times New Roman"/>
          <w:noProof/>
        </w:rPr>
        <w:drawing>
          <wp:inline distT="0" distB="0" distL="0" distR="0" wp14:anchorId="6FF365E1" wp14:editId="67986CE9">
            <wp:extent cx="367696" cy="27093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78775" t="75407" r="6410" b="4065"/>
                    <a:stretch/>
                  </pic:blipFill>
                  <pic:spPr bwMode="auto">
                    <a:xfrm>
                      <a:off x="0" y="0"/>
                      <a:ext cx="367499" cy="270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C2C7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С. Г. Горин </w:t>
      </w:r>
    </w:p>
    <w:p w:rsidR="00CF789E" w:rsidRDefault="00CF7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CF789E" w:rsidRDefault="00CF7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CF789E" w:rsidRDefault="00582F7F">
      <w:pPr>
        <w:pStyle w:val="EmptyLayoutCell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br w:type="page"/>
      </w:r>
    </w:p>
    <w:p w:rsidR="00CF789E" w:rsidRDefault="00582F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CF789E" w:rsidRDefault="00CF789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11555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  <w:gridCol w:w="1808"/>
      </w:tblGrid>
      <w:tr w:rsidR="00CF789E">
        <w:tc>
          <w:tcPr>
            <w:tcW w:w="9746" w:type="dxa"/>
            <w:shd w:val="clear" w:color="auto" w:fill="auto"/>
          </w:tcPr>
          <w:p w:rsidR="00CF789E" w:rsidRDefault="00582F7F">
            <w:pPr>
              <w:numPr>
                <w:ilvl w:val="0"/>
                <w:numId w:val="1"/>
              </w:numPr>
              <w:tabs>
                <w:tab w:val="left" w:pos="64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1808" w:type="dxa"/>
            <w:shd w:val="clear" w:color="auto" w:fill="auto"/>
          </w:tcPr>
          <w:p w:rsidR="00CF789E" w:rsidRDefault="00582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F789E">
        <w:tc>
          <w:tcPr>
            <w:tcW w:w="9746" w:type="dxa"/>
            <w:shd w:val="clear" w:color="auto" w:fill="auto"/>
          </w:tcPr>
          <w:p w:rsidR="00CF789E" w:rsidRDefault="00582F7F">
            <w:pPr>
              <w:numPr>
                <w:ilvl w:val="0"/>
                <w:numId w:val="1"/>
              </w:numPr>
              <w:tabs>
                <w:tab w:val="left" w:pos="64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808" w:type="dxa"/>
            <w:shd w:val="clear" w:color="auto" w:fill="auto"/>
          </w:tcPr>
          <w:p w:rsidR="00CF789E" w:rsidRDefault="00582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CF789E">
        <w:trPr>
          <w:trHeight w:val="670"/>
        </w:trPr>
        <w:tc>
          <w:tcPr>
            <w:tcW w:w="9746" w:type="dxa"/>
            <w:shd w:val="clear" w:color="auto" w:fill="auto"/>
          </w:tcPr>
          <w:p w:rsidR="00CF789E" w:rsidRDefault="00582F7F">
            <w:pPr>
              <w:numPr>
                <w:ilvl w:val="0"/>
                <w:numId w:val="1"/>
              </w:numPr>
              <w:tabs>
                <w:tab w:val="left" w:pos="64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08" w:type="dxa"/>
            <w:shd w:val="clear" w:color="auto" w:fill="auto"/>
          </w:tcPr>
          <w:p w:rsidR="00CF789E" w:rsidRDefault="00582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CF789E">
        <w:tc>
          <w:tcPr>
            <w:tcW w:w="9746" w:type="dxa"/>
            <w:shd w:val="clear" w:color="auto" w:fill="auto"/>
          </w:tcPr>
          <w:p w:rsidR="00CF789E" w:rsidRDefault="00582F7F">
            <w:pPr>
              <w:numPr>
                <w:ilvl w:val="0"/>
                <w:numId w:val="1"/>
              </w:numPr>
              <w:tabs>
                <w:tab w:val="left" w:pos="64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808" w:type="dxa"/>
            <w:shd w:val="clear" w:color="auto" w:fill="auto"/>
          </w:tcPr>
          <w:p w:rsidR="00CF789E" w:rsidRDefault="00582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</w:tbl>
    <w:p w:rsidR="00CF789E" w:rsidRDefault="00CF789E">
      <w:pPr>
        <w:rPr>
          <w:rFonts w:cs="Times New Roman"/>
          <w:b/>
          <w:bCs/>
          <w:i/>
          <w:iCs/>
        </w:rPr>
      </w:pPr>
    </w:p>
    <w:p w:rsidR="00CF789E" w:rsidRDefault="00582F7F">
      <w:pPr>
        <w:rPr>
          <w:rFonts w:cs="Times New Roman"/>
          <w:b/>
          <w:bCs/>
          <w:i/>
          <w:iCs/>
        </w:rPr>
      </w:pPr>
      <w:r>
        <w:br w:type="page"/>
      </w:r>
    </w:p>
    <w:p w:rsidR="00CF789E" w:rsidRDefault="00582F7F">
      <w:pPr>
        <w:jc w:val="center"/>
        <w:rPr>
          <w:sz w:val="28"/>
          <w:szCs w:val="28"/>
        </w:rPr>
      </w:pPr>
      <w:r>
        <w:rPr>
          <w:b/>
          <w:bCs/>
        </w:rPr>
        <w:lastRenderedPageBreak/>
        <w:t>1</w:t>
      </w:r>
      <w:r>
        <w:rPr>
          <w:b/>
          <w:bCs/>
          <w:i/>
          <w:iCs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ОБЩАЯ ХАРАКТЕРИСТИКА РАБОЧЕЙ ПРОГРАММЫ УЧЕБНОЙ ДИСЦИПЛИНЫ </w:t>
      </w:r>
    </w:p>
    <w:p w:rsidR="00CF789E" w:rsidRDefault="00582F7F" w:rsidP="00E3716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1.1. Место дисциплины в структуре основной профессиональной образовательной программы: </w:t>
      </w:r>
    </w:p>
    <w:p w:rsidR="00CF789E" w:rsidRPr="00E37160" w:rsidRDefault="00582F7F" w:rsidP="00E37160">
      <w:pPr>
        <w:suppressAutoHyphens w:val="0"/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Учебная дисциплина «Правовое обеспечение профессиональной деятельности» является обязательной частью общепрофессионального цикла дисциплин примерной основной образовательной программы в соответствии с ФГОС по специальности 38.02.07 Банковское дело </w:t>
      </w:r>
      <w:r w:rsidR="00E37160" w:rsidRPr="00E37160">
        <w:rPr>
          <w:rFonts w:ascii="Times New Roman" w:eastAsia="Times New Roman" w:hAnsi="Times New Roman" w:cs="Times New Roman"/>
          <w:sz w:val="28"/>
          <w:szCs w:val="28"/>
          <w:lang w:eastAsia="en-US"/>
        </w:rPr>
        <w:t>(направленность: осуществление кредитных банковских операций)</w:t>
      </w:r>
    </w:p>
    <w:p w:rsidR="00E37160" w:rsidRDefault="00582F7F" w:rsidP="00E37160">
      <w:pPr>
        <w:suppressAutoHyphens w:val="0"/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Учебная дисциплина «Правовое обеспечение профессиональной деятельности» обеспечивает формирование профессиональных и общих компетенций по всем видам деятельности ФГОС по специальности 38.02.07 Банковское дело</w:t>
      </w:r>
      <w:r w:rsidR="00E37160">
        <w:rPr>
          <w:rFonts w:ascii="Times New Roman" w:hAnsi="Times New Roman"/>
          <w:sz w:val="28"/>
          <w:szCs w:val="28"/>
        </w:rPr>
        <w:t xml:space="preserve"> </w:t>
      </w:r>
      <w:r w:rsidR="00E37160" w:rsidRPr="00E37160">
        <w:rPr>
          <w:rFonts w:ascii="Times New Roman" w:eastAsia="Times New Roman" w:hAnsi="Times New Roman" w:cs="Times New Roman"/>
          <w:sz w:val="28"/>
          <w:szCs w:val="28"/>
          <w:lang w:eastAsia="en-US"/>
        </w:rPr>
        <w:t>(направленность: осуществление кредитных банковских операций)</w:t>
      </w:r>
      <w:r>
        <w:rPr>
          <w:rFonts w:ascii="Times New Roman" w:hAnsi="Times New Roman"/>
          <w:sz w:val="28"/>
          <w:szCs w:val="28"/>
        </w:rPr>
        <w:t>.</w:t>
      </w:r>
    </w:p>
    <w:p w:rsidR="00CF789E" w:rsidRPr="00E37160" w:rsidRDefault="00582F7F" w:rsidP="00E37160">
      <w:pPr>
        <w:suppressAutoHyphens w:val="0"/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Особое значение дисциплина имеет при формировании и развитии </w:t>
      </w:r>
    </w:p>
    <w:p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контекстам.</w:t>
      </w:r>
    </w:p>
    <w:p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 02. Осуществлять поиск, анализ и интерпретацию информации, необходимой для выполнения задач профессиональной деятельности.</w:t>
      </w:r>
    </w:p>
    <w:p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 03. </w:t>
      </w:r>
      <w:proofErr w:type="gramStart"/>
      <w:r>
        <w:rPr>
          <w:rFonts w:ascii="Times New Roman" w:hAnsi="Times New Roman"/>
          <w:sz w:val="28"/>
          <w:szCs w:val="28"/>
        </w:rPr>
        <w:t>Планировать и реализовывать</w:t>
      </w:r>
      <w:proofErr w:type="gramEnd"/>
      <w:r>
        <w:rPr>
          <w:rFonts w:ascii="Times New Roman" w:hAnsi="Times New Roman"/>
          <w:sz w:val="28"/>
          <w:szCs w:val="28"/>
        </w:rPr>
        <w:t xml:space="preserve"> собственное профессиональное и личностное развитие.</w:t>
      </w:r>
    </w:p>
    <w:p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04. Работать в коллективе и команде, эффективно взаимодействовать с коллегами, руководством, клиентами.</w:t>
      </w:r>
    </w:p>
    <w:p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09. Использовать информационные технологии в профессиональной деятельности.</w:t>
      </w:r>
    </w:p>
    <w:p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10. Пользоваться профессиональной документацией на государственном и иностранном языках.</w:t>
      </w:r>
    </w:p>
    <w:p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11. Использовать знания по финансовой грамотности, планировать предпринимательскую деятельность в профессиональной сфере.</w:t>
      </w:r>
    </w:p>
    <w:p w:rsidR="00CF789E" w:rsidRDefault="00CF789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F789E" w:rsidRDefault="00CF789E">
      <w:pPr>
        <w:spacing w:line="240" w:lineRule="auto"/>
        <w:jc w:val="both"/>
      </w:pPr>
    </w:p>
    <w:p w:rsidR="00CF789E" w:rsidRDefault="00582F7F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.2. Цель и планируемые результаты освоения дисциплины:</w:t>
      </w:r>
    </w:p>
    <w:tbl>
      <w:tblPr>
        <w:tblpPr w:leftFromText="180" w:rightFromText="180" w:vertAnchor="text" w:tblpY="1"/>
        <w:tblW w:w="9248" w:type="dxa"/>
        <w:tblInd w:w="108" w:type="dxa"/>
        <w:tblLook w:val="04A0" w:firstRow="1" w:lastRow="0" w:firstColumn="1" w:lastColumn="0" w:noHBand="0" w:noVBand="1"/>
      </w:tblPr>
      <w:tblGrid>
        <w:gridCol w:w="1128"/>
        <w:gridCol w:w="3261"/>
        <w:gridCol w:w="4859"/>
      </w:tblGrid>
      <w:tr w:rsidR="00CF789E">
        <w:trPr>
          <w:trHeight w:val="649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</w:t>
            </w:r>
          </w:p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ПК,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</w:tr>
      <w:tr w:rsidR="00CF789E">
        <w:trPr>
          <w:trHeight w:val="21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</w:t>
            </w:r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выявлять и эффективно искать</w:t>
            </w:r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информацию, необходимую для решения задачи и/или проблемы;</w:t>
            </w:r>
          </w:p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составить план действия; определить необходимые ресурсы;</w:t>
            </w:r>
          </w:p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владеть актуальными методами работы в профессиональной и смежных </w:t>
            </w:r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сферах</w:t>
            </w:r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ктуальный профессиональный и социальный контекст, в котором приходится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работать и жить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 рассчитывать и анализировать основные экономические показатели, характеризующие деятельность организации, обобщать результаты  аналитической работы и подготавливать соответствующие рекомендации.</w:t>
            </w:r>
            <w:proofErr w:type="gramEnd"/>
          </w:p>
        </w:tc>
      </w:tr>
      <w:tr w:rsidR="00CF789E">
        <w:trPr>
          <w:trHeight w:val="21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значимое</w:t>
            </w:r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в перечне информации;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оценивать практическую значимость результатов поиска; оформлять результаты поиска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информации; использовать информационные технологии для сбора, обработки, накопления и анализа информации.</w:t>
            </w:r>
          </w:p>
        </w:tc>
      </w:tr>
      <w:tr w:rsidR="00CF789E">
        <w:trPr>
          <w:trHeight w:val="21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применять современную научную профессиональную терминологию;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определять и выстраивать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траектории профессионального развития и самообразования;</w:t>
            </w:r>
          </w:p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ориентироваться в методиках проведения анализа финансово-хозяйственной деятельности организации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нормативно-правовое регулирование анализа финансово-хозяйственной деятельности организации; состав бухгалтерской, финансовой и статистической отчетности организации.</w:t>
            </w:r>
          </w:p>
        </w:tc>
      </w:tr>
      <w:tr w:rsidR="00CF789E">
        <w:trPr>
          <w:trHeight w:val="21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психологические основы деятельности  коллектива, психологические особенности личности; основы проектной деятельности; функции подразделений аналитической службы в кредитных организациях.</w:t>
            </w:r>
          </w:p>
        </w:tc>
      </w:tr>
      <w:tr w:rsidR="00CF789E">
        <w:trPr>
          <w:trHeight w:val="21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грамотно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проявлять толерантность в рабочем коллективе; составлять документы аналитического учета, рассчитывать и анализировать основные экономические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показатели, характеризующие деятельность организации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особенности социального и культурного контекста; правила оформления документов и построения устных сообщений; основные принципы организации документооборота, виды банковских документов и требования к их оформлению, порядок их хранения; характеристика документов  аналитического учета.</w:t>
            </w:r>
          </w:p>
        </w:tc>
      </w:tr>
      <w:tr w:rsidR="00CF789E">
        <w:trPr>
          <w:trHeight w:val="21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CF789E">
        <w:trPr>
          <w:trHeight w:val="21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</w:t>
            </w:r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CF789E">
        <w:trPr>
          <w:trHeight w:val="21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презентовать идеи открытия собственного дела в профессиональной деятельности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основы финансовой грамотности; порядок выстраивания презентации.</w:t>
            </w:r>
          </w:p>
        </w:tc>
      </w:tr>
    </w:tbl>
    <w:p w:rsidR="00CF789E" w:rsidRDefault="00CF789E">
      <w:pPr>
        <w:rPr>
          <w:sz w:val="28"/>
          <w:szCs w:val="28"/>
        </w:rPr>
      </w:pPr>
    </w:p>
    <w:p w:rsidR="00AC2C72" w:rsidRDefault="00AC2C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2C72" w:rsidRDefault="00AC2C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2C72" w:rsidRDefault="00AC2C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789E" w:rsidRDefault="00582F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СТРУКТУРА И СОДЕРЖАНИЕ УЧЕБНОЙ ДИСЦИПЛИНЫ</w:t>
      </w:r>
    </w:p>
    <w:p w:rsidR="00CF789E" w:rsidRDefault="00582F7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Ind w:w="-24" w:type="dxa"/>
        <w:tblCellMar>
          <w:left w:w="7" w:type="dxa"/>
          <w:right w:w="0" w:type="dxa"/>
        </w:tblCellMar>
        <w:tblLook w:val="04A0" w:firstRow="1" w:lastRow="0" w:firstColumn="1" w:lastColumn="0" w:noHBand="0" w:noVBand="1"/>
      </w:tblPr>
      <w:tblGrid>
        <w:gridCol w:w="6899"/>
        <w:gridCol w:w="2756"/>
      </w:tblGrid>
      <w:tr w:rsidR="00CF789E">
        <w:trPr>
          <w:trHeight w:val="490"/>
        </w:trPr>
        <w:tc>
          <w:tcPr>
            <w:tcW w:w="6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F789E" w:rsidRDefault="00582F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789E" w:rsidRDefault="00582F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</w:tr>
      <w:tr w:rsidR="00CF789E">
        <w:trPr>
          <w:trHeight w:val="490"/>
        </w:trPr>
        <w:tc>
          <w:tcPr>
            <w:tcW w:w="6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F789E" w:rsidRDefault="00582F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789E" w:rsidRDefault="006E2A27" w:rsidP="00E3716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E371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CF789E">
        <w:trPr>
          <w:trHeight w:val="262"/>
        </w:trPr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F789E" w:rsidRDefault="00582F7F" w:rsidP="00EA6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CF789E">
        <w:trPr>
          <w:trHeight w:val="490"/>
        </w:trPr>
        <w:tc>
          <w:tcPr>
            <w:tcW w:w="6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F789E" w:rsidRDefault="00582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789E" w:rsidRDefault="00582F7F" w:rsidP="00EA6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A6BF0">
        <w:trPr>
          <w:trHeight w:val="490"/>
        </w:trPr>
        <w:tc>
          <w:tcPr>
            <w:tcW w:w="6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A6BF0" w:rsidRPr="00EA6BF0" w:rsidRDefault="00EA6B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6BF0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практическая подготовка: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6BF0" w:rsidRDefault="006A6A60" w:rsidP="00EA6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F789E">
        <w:trPr>
          <w:trHeight w:val="490"/>
        </w:trPr>
        <w:tc>
          <w:tcPr>
            <w:tcW w:w="6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F789E" w:rsidRDefault="00582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789E" w:rsidRDefault="00582F7F" w:rsidP="00EA6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A6BF0">
        <w:trPr>
          <w:trHeight w:val="490"/>
        </w:trPr>
        <w:tc>
          <w:tcPr>
            <w:tcW w:w="6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A6BF0" w:rsidRDefault="00EA6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BF0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практическая подготовка: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6BF0" w:rsidRDefault="006A6A60" w:rsidP="00EA6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F789E">
        <w:trPr>
          <w:trHeight w:val="490"/>
        </w:trPr>
        <w:tc>
          <w:tcPr>
            <w:tcW w:w="6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F789E" w:rsidRDefault="00582F7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789E" w:rsidRDefault="00E37160" w:rsidP="00EA6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F789E">
        <w:trPr>
          <w:trHeight w:val="490"/>
        </w:trPr>
        <w:tc>
          <w:tcPr>
            <w:tcW w:w="6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F789E" w:rsidRDefault="00582F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дифференцированный </w:t>
            </w:r>
          </w:p>
          <w:p w:rsidR="00CF789E" w:rsidRDefault="00582F7F" w:rsidP="0008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зачет</w:t>
            </w:r>
          </w:p>
        </w:tc>
      </w:tr>
    </w:tbl>
    <w:p w:rsidR="00CF789E" w:rsidRDefault="00CF789E">
      <w:pPr>
        <w:sectPr w:rsidR="00CF789E">
          <w:pgSz w:w="11906" w:h="16838"/>
          <w:pgMar w:top="1134" w:right="991" w:bottom="1276" w:left="1276" w:header="0" w:footer="0" w:gutter="0"/>
          <w:pgNumType w:start="1"/>
          <w:cols w:space="720"/>
          <w:formProt w:val="0"/>
          <w:docGrid w:linePitch="299"/>
        </w:sectPr>
      </w:pPr>
    </w:p>
    <w:p w:rsidR="00CF789E" w:rsidRDefault="00582F7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tbl>
      <w:tblPr>
        <w:tblW w:w="4850" w:type="pct"/>
        <w:tblInd w:w="-53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879"/>
        <w:gridCol w:w="5968"/>
        <w:gridCol w:w="2879"/>
        <w:gridCol w:w="2554"/>
      </w:tblGrid>
      <w:tr w:rsidR="00CF789E">
        <w:trPr>
          <w:trHeight w:val="23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CF789E">
        <w:trPr>
          <w:trHeight w:val="23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Введение в предмет “Правовое обеспечение профессиональной деятельности”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Предмет, содержание и задачи дисциплины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 ОК 2,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 ОК 4,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 ОК 9</w:t>
            </w:r>
          </w:p>
          <w:p w:rsidR="00CF789E" w:rsidRPr="00AC2C72" w:rsidRDefault="00582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7.5</w:t>
            </w:r>
          </w:p>
        </w:tc>
      </w:tr>
      <w:tr w:rsidR="00CF789E">
        <w:trPr>
          <w:trHeight w:val="23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1.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Правовое регулирование экономических отношений на примере предпринимательской деятельности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  <w:p w:rsidR="00CF789E" w:rsidRDefault="00582F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582F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582F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 ОК 2,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 ОК 4,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 ОК 9</w:t>
            </w:r>
          </w:p>
          <w:p w:rsidR="00CF789E" w:rsidRDefault="00582F7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7.5</w:t>
            </w:r>
          </w:p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>
        <w:trPr>
          <w:trHeight w:val="23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Понятие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признакт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субъектов предпринимательской деятельности. Виды субъектов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препринимательского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права. Формы собственности в РФ</w:t>
            </w:r>
          </w:p>
          <w:p w:rsidR="00CF789E" w:rsidRDefault="00582F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Правовой статус индивидуального предпринимателя. Государственная регистрация. Гражданская правоспособность и дееспособность</w:t>
            </w:r>
          </w:p>
          <w:p w:rsidR="00CF789E" w:rsidRDefault="00582F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Понятие юридического лица, его признаки. Учредительные документы юридического лица. Организационно-правовые формы юридических лиц и их классификация</w:t>
            </w:r>
          </w:p>
          <w:p w:rsidR="00CF789E" w:rsidRDefault="00582F7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Понятие и виды экономических споров. Иск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(практическая работа)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>
        <w:trPr>
          <w:trHeight w:val="23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практических занятий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CF789E">
        <w:trPr>
          <w:trHeight w:val="23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pStyle w:val="ac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предпринимательского права. </w:t>
            </w:r>
          </w:p>
          <w:p w:rsidR="00CF789E" w:rsidRDefault="00582F7F">
            <w:pPr>
              <w:pStyle w:val="ac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 xml:space="preserve">Применение норм законодательства при </w:t>
            </w:r>
            <w:r>
              <w:rPr>
                <w:rFonts w:eastAsia="Times New Roman" w:cs="Arial"/>
                <w:sz w:val="28"/>
                <w:szCs w:val="28"/>
                <w:lang w:eastAsia="en-US"/>
              </w:rPr>
              <w:lastRenderedPageBreak/>
              <w:t xml:space="preserve">решении правовых ситуаций в сфере предпринимательских отношений 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CF789E">
        <w:trPr>
          <w:trHeight w:val="23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CF789E">
        <w:trPr>
          <w:trHeight w:val="23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2.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Трудовые правоотношения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  <w:p w:rsidR="00CF789E" w:rsidRDefault="00582F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582F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582F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 ОК 2,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 ОК 4,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 ОК 9</w:t>
            </w:r>
          </w:p>
          <w:p w:rsidR="00CF789E" w:rsidRDefault="00582F7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7.5</w:t>
            </w:r>
          </w:p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>
        <w:trPr>
          <w:trHeight w:val="23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Общая характеристика законодательства РФ, о трудоустройстве и занятости населения. Государственные органы занятости населения, их права и обязанности</w:t>
            </w:r>
          </w:p>
          <w:p w:rsidR="00CF789E" w:rsidRDefault="00582F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Понятие трудового договора, его значение</w:t>
            </w:r>
          </w:p>
          <w:p w:rsidR="00CF789E" w:rsidRDefault="00582F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рабочего времени, его виды. Время отдыха. Виды отпусков и порядок их предоставления</w:t>
            </w:r>
          </w:p>
          <w:p w:rsidR="00CF789E" w:rsidRDefault="00582F7F">
            <w:pPr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и условия выплаты заработной платы</w:t>
            </w:r>
          </w:p>
          <w:p w:rsidR="00CF789E" w:rsidRDefault="00582F7F">
            <w:pPr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5.Дисциплинарная и материальная ответственность</w:t>
            </w:r>
          </w:p>
          <w:p w:rsidR="00CF789E" w:rsidRDefault="00582F7F">
            <w:pPr>
              <w:spacing w:after="0" w:line="240" w:lineRule="auto"/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 xml:space="preserve">6.Трудовые споры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(практическая работа)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>
        <w:trPr>
          <w:trHeight w:val="23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практических занятий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CF789E">
        <w:trPr>
          <w:trHeight w:val="23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pStyle w:val="ac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трудового права. </w:t>
            </w:r>
          </w:p>
          <w:p w:rsidR="00CF789E" w:rsidRDefault="00582F7F">
            <w:pPr>
              <w:pStyle w:val="ac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rFonts w:eastAsia="Times New Roman" w:cs="Arial"/>
                <w:sz w:val="28"/>
                <w:szCs w:val="28"/>
                <w:lang w:eastAsia="en-US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трудового законодательства при решении правовых ситуаций в сфере трудовых отношений.</w:t>
            </w:r>
          </w:p>
          <w:p w:rsidR="00CF789E" w:rsidRDefault="00582F7F">
            <w:pPr>
              <w:pStyle w:val="ac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Составление трудового договора.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CF789E">
        <w:trPr>
          <w:trHeight w:val="23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 w:rsidTr="00E37160">
        <w:trPr>
          <w:trHeight w:val="276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pStyle w:val="ad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Тема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3.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Правовые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режимы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информации</w:t>
            </w:r>
            <w:proofErr w:type="spellEnd"/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 w:rsidP="00E3716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 ОК 2,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 ОК 4,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 ОК 9</w:t>
            </w:r>
          </w:p>
          <w:p w:rsidR="00CF789E" w:rsidRDefault="00582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7.5 </w:t>
            </w:r>
          </w:p>
          <w:p w:rsidR="00CF789E" w:rsidRDefault="00CF7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89E">
        <w:trPr>
          <w:trHeight w:val="1042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Информационное право, как отрасль права. Понятие правового режима информации и его разновидности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Режим государственной и служебной тайны. Защита персональных данных. Понятие коммерческой тайны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3.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и система телекоммуникационного права. Субъекты телекоммуникационного права. Правовая характеристика информационно-телекоммуникационных сетей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F789E" w:rsidRDefault="00582F7F">
            <w:pPr>
              <w:spacing w:after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и виды информационных ресурсов. Правовой режим баз данных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789E" w:rsidRDefault="00582F7F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Правовое регулирование деятельности СМИ. Понятие информационной безопасности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рактическая работа)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>
        <w:trPr>
          <w:trHeight w:val="329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 том числе практических занятий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>
        <w:trPr>
          <w:trHeight w:val="167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pStyle w:val="ac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Источники информационного права.</w:t>
            </w:r>
          </w:p>
          <w:p w:rsidR="00CF789E" w:rsidRDefault="00582F7F">
            <w:pPr>
              <w:pStyle w:val="ac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информационного права для решения практических ситуаций.</w:t>
            </w:r>
          </w:p>
          <w:p w:rsidR="00CF789E" w:rsidRDefault="00582F7F">
            <w:pPr>
              <w:pStyle w:val="ac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Определение составов информационных правонарушений при решении ситуационных задач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 w:rsidTr="00E37160">
        <w:trPr>
          <w:trHeight w:val="285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Pr="00E37160" w:rsidRDefault="00582F7F" w:rsidP="00E3716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>
        <w:trPr>
          <w:trHeight w:val="305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pStyle w:val="ad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  <w:t>Тема 4. Административные правонарушения и административная ответственность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9E" w:rsidRDefault="00CF789E" w:rsidP="00EA6B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 ОК 2,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 ОК 4,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 ОК 9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7.5 </w:t>
            </w:r>
          </w:p>
          <w:p w:rsidR="00CF789E" w:rsidRDefault="00CF78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89E">
        <w:trPr>
          <w:trHeight w:val="2062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Понятие административной ответственности, ее цели, функции и признаки. Основания административной ответственности. Понятие и виды административных правонарушений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CF789E" w:rsidRDefault="00582F7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Понятие и виды административных наказаний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(практическая работа)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>
        <w:trPr>
          <w:trHeight w:val="291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практических занятий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 w:rsidTr="00EA6BF0">
        <w:trPr>
          <w:trHeight w:val="1940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pStyle w:val="ac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административного права. </w:t>
            </w:r>
          </w:p>
          <w:p w:rsidR="00CF789E" w:rsidRDefault="00582F7F">
            <w:pPr>
              <w:pStyle w:val="ac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административного права для решения практических ситуаций.</w:t>
            </w:r>
          </w:p>
          <w:p w:rsidR="00CF789E" w:rsidRPr="00EA6BF0" w:rsidRDefault="00582F7F" w:rsidP="00EA6BF0">
            <w:pPr>
              <w:pStyle w:val="ac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Определение составов административных правонарушений при решении ситуационных задач.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 w:rsidTr="00E37160">
        <w:trPr>
          <w:trHeight w:val="600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pStyle w:val="ac"/>
              <w:spacing w:before="0" w:after="0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>
        <w:trPr>
          <w:trHeight w:val="23"/>
        </w:trPr>
        <w:tc>
          <w:tcPr>
            <w:tcW w:w="10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89E" w:rsidRDefault="00AC2C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>
        <w:trPr>
          <w:trHeight w:val="23"/>
        </w:trPr>
        <w:tc>
          <w:tcPr>
            <w:tcW w:w="10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89E" w:rsidRDefault="00AC2C72" w:rsidP="00E371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E371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F789E" w:rsidRDefault="00CF789E">
      <w:pPr>
        <w:sectPr w:rsidR="00CF789E">
          <w:pgSz w:w="16838" w:h="11906" w:orient="landscape"/>
          <w:pgMar w:top="851" w:right="1134" w:bottom="851" w:left="992" w:header="0" w:footer="0" w:gutter="0"/>
          <w:pgNumType w:start="1"/>
          <w:cols w:space="720"/>
          <w:formProt w:val="0"/>
          <w:docGrid w:linePitch="360"/>
        </w:sectPr>
      </w:pPr>
    </w:p>
    <w:p w:rsidR="00CF789E" w:rsidRDefault="00582F7F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 УСЛОВИЯ РЕАЛИЗАЦИИ ПРОГРАММЫ УЧЕБНОЙ ДИСЦИПЛИНЫ</w:t>
      </w:r>
    </w:p>
    <w:p w:rsidR="00CF789E" w:rsidRDefault="00582F7F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Материально-техническое обеспечение</w:t>
      </w:r>
    </w:p>
    <w:p w:rsidR="00CF789E" w:rsidRDefault="00582F7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CF789E" w:rsidRDefault="00582F7F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обучения</w:t>
      </w:r>
    </w:p>
    <w:p w:rsidR="00CF789E" w:rsidRDefault="00582F7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Современные профессиональные базы данных и информационные ресурсы сети Интернет</w:t>
      </w:r>
    </w:p>
    <w:tbl>
      <w:tblPr>
        <w:tblW w:w="9633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3"/>
      </w:tblGrid>
      <w:tr w:rsidR="00CF789E">
        <w:trPr>
          <w:trHeight w:val="279"/>
        </w:trPr>
        <w:tc>
          <w:tcPr>
            <w:tcW w:w="9633" w:type="dxa"/>
            <w:shd w:val="clear" w:color="auto" w:fill="auto"/>
          </w:tcPr>
          <w:p w:rsidR="00CF789E" w:rsidRDefault="00582F7F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Официальный интернет-портал правовой информации: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pravo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gov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  <w:tr w:rsidR="00CF789E">
        <w:trPr>
          <w:trHeight w:val="279"/>
        </w:trPr>
        <w:tc>
          <w:tcPr>
            <w:tcW w:w="9633" w:type="dxa"/>
            <w:shd w:val="clear" w:color="auto" w:fill="auto"/>
          </w:tcPr>
          <w:p w:rsidR="00CF789E" w:rsidRDefault="00582F7F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Союз Потребителей Российской Федерации: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potrebitel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net</w:t>
            </w:r>
          </w:p>
        </w:tc>
      </w:tr>
      <w:tr w:rsidR="00CF789E">
        <w:trPr>
          <w:trHeight w:val="364"/>
        </w:trPr>
        <w:tc>
          <w:tcPr>
            <w:tcW w:w="9633" w:type="dxa"/>
            <w:shd w:val="clear" w:color="auto" w:fill="auto"/>
          </w:tcPr>
          <w:p w:rsidR="00CF789E" w:rsidRDefault="00582F7F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Электронно-библиотечная система: </w:t>
            </w:r>
            <w:hyperlink r:id="rId9"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www</w:t>
              </w:r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com</w:t>
              </w:r>
            </w:hyperlink>
          </w:p>
          <w:p w:rsidR="00CF789E" w:rsidRDefault="00582F7F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Справочно-правовая система «Консультант Плюс»: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internet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consultant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</w:p>
          <w:p w:rsidR="00CF789E" w:rsidRDefault="00582F7F">
            <w:pPr>
              <w:numPr>
                <w:ilvl w:val="0"/>
                <w:numId w:val="4"/>
              </w:numPr>
              <w:tabs>
                <w:tab w:val="left" w:pos="250"/>
              </w:tabs>
              <w:suppressAutoHyphens w:val="0"/>
              <w:ind w:hanging="1014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Справочно-правовая система «Гарант»: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internet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garant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/</w:t>
            </w:r>
          </w:p>
          <w:p w:rsidR="00CF789E" w:rsidRDefault="00582F7F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Справочно-правовая система «Руслан»: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ruslana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bvdep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com</w:t>
            </w:r>
          </w:p>
        </w:tc>
      </w:tr>
    </w:tbl>
    <w:p w:rsidR="00CF789E" w:rsidRDefault="00CF789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</w:p>
    <w:p w:rsidR="00CF789E" w:rsidRDefault="00582F7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лицензионного программного обеспечения и информационных справочных систем</w:t>
      </w:r>
    </w:p>
    <w:p w:rsidR="00CF789E" w:rsidRDefault="00582F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 w:bidi="ru-RU"/>
        </w:rPr>
      </w:pPr>
      <w:r>
        <w:rPr>
          <w:rFonts w:ascii="Times New Roman" w:hAnsi="Times New Roman" w:cs="Times New Roman"/>
          <w:sz w:val="28"/>
          <w:szCs w:val="28"/>
          <w:lang w:val="en-US" w:bidi="ru-RU"/>
        </w:rPr>
        <w:t>- Microsoft Power Point 2010,</w:t>
      </w:r>
    </w:p>
    <w:p w:rsidR="00CF789E" w:rsidRDefault="00582F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 w:bidi="ru-RU"/>
        </w:rPr>
      </w:pPr>
      <w:r>
        <w:rPr>
          <w:rFonts w:ascii="Times New Roman" w:hAnsi="Times New Roman" w:cs="Times New Roman"/>
          <w:sz w:val="28"/>
          <w:szCs w:val="28"/>
          <w:lang w:val="en-US" w:bidi="ru-RU"/>
        </w:rPr>
        <w:t>- Microsoft Windows;</w:t>
      </w:r>
    </w:p>
    <w:p w:rsidR="00CF789E" w:rsidRDefault="00582F7F">
      <w:pPr>
        <w:spacing w:after="0" w:line="240" w:lineRule="auto"/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 w:bidi="ru-RU"/>
        </w:rPr>
        <w:t>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bidi="ru-RU"/>
        </w:rPr>
        <w:t>Word</w:t>
      </w:r>
    </w:p>
    <w:p w:rsidR="00CF789E" w:rsidRDefault="00582F7F">
      <w:pPr>
        <w:spacing w:after="0" w:line="240" w:lineRule="auto"/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 w:bidi="ru-RU"/>
        </w:rPr>
        <w:t>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bidi="ru-RU"/>
        </w:rPr>
        <w:t>Office</w:t>
      </w:r>
      <w:r>
        <w:rPr>
          <w:rFonts w:ascii="Times New Roman" w:hAnsi="Times New Roman" w:cs="Times New Roman"/>
          <w:sz w:val="28"/>
          <w:szCs w:val="28"/>
        </w:rPr>
        <w:t xml:space="preserve"> 365</w:t>
      </w:r>
    </w:p>
    <w:p w:rsidR="00CF789E" w:rsidRDefault="00582F7F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-Справочно-правовая система «Консультант Плюс»: </w:t>
      </w:r>
      <w:hyperlink r:id="rId10"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www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internet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consultant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</w:t>
        </w:r>
        <w:proofErr w:type="spellEnd"/>
      </w:hyperlink>
    </w:p>
    <w:p w:rsidR="00CF789E" w:rsidRDefault="00582F7F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-Справочно-правовая система «Гарант»: </w:t>
      </w:r>
      <w:hyperlink r:id="rId11"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www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internet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garant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</w:t>
        </w:r>
        <w:proofErr w:type="spellEnd"/>
      </w:hyperlink>
    </w:p>
    <w:p w:rsidR="00CF789E" w:rsidRDefault="00582F7F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- Справочно-правовая система «Руслан»: </w:t>
      </w:r>
      <w:hyperlink r:id="rId12"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ruslana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bvdep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com</w:t>
        </w:r>
      </w:hyperlink>
    </w:p>
    <w:p w:rsidR="00CF789E" w:rsidRDefault="00CF789E">
      <w:pPr>
        <w:spacing w:after="120"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CF789E" w:rsidRDefault="00582F7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:rsidR="00CF789E" w:rsidRDefault="00582F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1. Правовое обеспечение профессиональной деятельности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учебник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/ М.А. 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Гуреева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— Москва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ИД «ФОРУМ»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ИНФРА-М, 20</w:t>
      </w:r>
      <w:r w:rsidR="00091AEC" w:rsidRPr="00091AEC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23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— 239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с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— (Среднее профессиональное образование). - Текст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электронный. -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URL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: </w:t>
      </w:r>
      <w:hyperlink r:id="rId13"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/1001516</w:t>
        </w:r>
      </w:hyperlink>
    </w:p>
    <w:p w:rsidR="00CF789E" w:rsidRDefault="00582F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2. Правовое обеспечение профессиональной деятельности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учебник / А.И. Тыщенко. — 4-е изд. — М. : РИОР : ИНФРА-М, 20</w:t>
      </w:r>
      <w:r w:rsidR="00091AEC" w:rsidRPr="00091AEC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22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— 221 с. — (Среднее 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lastRenderedPageBreak/>
        <w:t xml:space="preserve">профессиональное образование). —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https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doi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org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/10.12737/24252. - Режим доступа: </w:t>
      </w:r>
      <w:hyperlink r:id="rId14"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/1002115</w:t>
        </w:r>
      </w:hyperlink>
    </w:p>
    <w:p w:rsidR="00CF789E" w:rsidRDefault="00582F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3. Правовое обеспечение профессиональной деятельности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учебник / А.Г. 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Хабибулин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, К.Р. 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Мурсалимов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— Москва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ИД «ФОРУМ»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ИНФРА-М, 20</w:t>
      </w:r>
      <w:r w:rsidR="00091AEC" w:rsidRPr="0008743E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23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— 333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с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— (Среднее профессиональное образование). - Текст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электронный. -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URL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: </w:t>
      </w:r>
      <w:hyperlink r:id="rId15"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/1003313</w:t>
        </w:r>
      </w:hyperlink>
    </w:p>
    <w:p w:rsidR="00CF789E" w:rsidRDefault="00CF789E">
      <w:pPr>
        <w:spacing w:after="0"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CF789E" w:rsidRDefault="00582F7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учебная литература</w:t>
      </w:r>
    </w:p>
    <w:p w:rsidR="00CF789E" w:rsidRDefault="00582F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4. Правовое обеспечение гостиничной деятельности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 учеб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п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особие / Н.А. 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Вотинцева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— М.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РИОР :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ИНФРА-М, 2017. — 299 с. — (Высшее образование: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Бакалавриат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). —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https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doi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org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/10.12737/22864.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- Режим доступа: </w:t>
      </w:r>
      <w:hyperlink r:id="rId16"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/773630</w:t>
        </w:r>
      </w:hyperlink>
    </w:p>
    <w:p w:rsidR="00CF789E" w:rsidRDefault="00582F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5. Документационное обеспечение управления (делопроизводство)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 учеб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п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особие / Т.А. Быкова, Т.В. Кузнецова, Л.В. Санкина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; под общ. ред. Т.В.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Кузнецовой. — 2-е изд., 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перераб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и доп. — М. : ИНФРА-М, 2018. — 304 с. + Доп. материалы [Электронный ресурс; Режим доступа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www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znanium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com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]. — (Среднее профессиональное образование). - Режим доступа: </w:t>
      </w:r>
      <w:hyperlink r:id="rId17"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/960127</w:t>
        </w:r>
      </w:hyperlink>
    </w:p>
    <w:p w:rsidR="00CF789E" w:rsidRDefault="00582F7F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Гуреева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М.А. </w:t>
      </w:r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Правовое обеспечение профессиональной деятельности: учебник для учреждений СПО / </w:t>
      </w:r>
      <w:proofErr w:type="spellStart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Гуреева</w:t>
      </w:r>
      <w:proofErr w:type="spellEnd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МАРИНА АЛЕКСЕЕВНА.</w:t>
      </w:r>
      <w:r>
        <w:rPr>
          <w:rFonts w:cs="&quot;Times New Roman&quot;"/>
          <w:sz w:val="28"/>
          <w:szCs w:val="28"/>
        </w:rPr>
        <w:br/>
      </w:r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-М</w:t>
      </w:r>
      <w:proofErr w:type="gramEnd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.: </w:t>
      </w:r>
      <w:proofErr w:type="spellStart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КноРус</w:t>
      </w:r>
      <w:proofErr w:type="spellEnd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, 2016. -219с.</w:t>
      </w:r>
    </w:p>
    <w:p w:rsidR="00CF789E" w:rsidRDefault="00582F7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</w:p>
    <w:p w:rsidR="00CF789E" w:rsidRDefault="00582F7F" w:rsidP="00AC2C72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КОНТРОЛЬ И ОЦЕНКА РЕЗУЛЬТАТОВ ОСВОЕНИЯ УЧЕБНОЙ ДИСЦИПЛИНЫ</w:t>
      </w:r>
    </w:p>
    <w:tbl>
      <w:tblPr>
        <w:tblW w:w="5000" w:type="pct"/>
        <w:tblInd w:w="-53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3754"/>
        <w:gridCol w:w="2926"/>
        <w:gridCol w:w="2685"/>
      </w:tblGrid>
      <w:tr w:rsidR="00CF789E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CF789E">
        <w:trPr>
          <w:trHeight w:val="735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:rsidR="00CF789E" w:rsidRDefault="00582F7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Права и обязанности работников в сфере 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CF789E" w:rsidRDefault="00CF7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F789E" w:rsidRDefault="00582F7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Законы и иные нормативные правовые акты, регулирующие правоотношения в процессе профессиональной деятельности.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CF789E" w:rsidRDefault="00582F7F">
            <w:pPr>
              <w:tabs>
                <w:tab w:val="left" w:pos="495"/>
              </w:tabs>
              <w:ind w:firstLine="284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Перечень умений, осваиваемых в рамках дисциплины:</w:t>
            </w:r>
          </w:p>
          <w:p w:rsidR="00CF789E" w:rsidRDefault="00582F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ащищать свои права в соответствии с </w:t>
            </w:r>
            <w:hyperlink r:id="rId18" w:anchor="block_5" w:history="1">
              <w:r>
                <w:rPr>
                  <w:rStyle w:val="-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</w:rPr>
                <w:t>трудовым законодательством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Российской 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:rsidR="00CF789E" w:rsidRDefault="00CF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F789E" w:rsidRDefault="00582F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Применять </w:t>
            </w:r>
            <w:hyperlink r:id="rId19" w:anchor="block_40700" w:history="1">
              <w:r>
                <w:rPr>
                  <w:rStyle w:val="-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</w:rPr>
                <w:t>законодательство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 сфере защиты прав интеллектуальной собственности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pStyle w:val="ad"/>
              <w:spacing w:before="248" w:after="200"/>
              <w:ind w:right="-2"/>
              <w:jc w:val="both"/>
              <w:rPr>
                <w:color w:val="000000"/>
                <w:sz w:val="28"/>
                <w:szCs w:val="28"/>
                <w:lang w:val="ru-RU" w:bidi="ar-SA"/>
              </w:rPr>
            </w:pPr>
            <w:r>
              <w:rPr>
                <w:color w:val="000000"/>
                <w:sz w:val="28"/>
                <w:szCs w:val="28"/>
                <w:lang w:val="ru-RU" w:bidi="ar-SA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CF789E" w:rsidRDefault="00582F7F">
            <w:pPr>
              <w:pStyle w:val="ad"/>
              <w:spacing w:before="248" w:after="200"/>
              <w:ind w:right="-2"/>
              <w:jc w:val="both"/>
              <w:rPr>
                <w:color w:val="000000"/>
                <w:sz w:val="28"/>
                <w:szCs w:val="28"/>
                <w:lang w:val="ru-RU" w:bidi="ar-SA"/>
              </w:rPr>
            </w:pPr>
            <w:r>
              <w:rPr>
                <w:color w:val="000000"/>
                <w:sz w:val="28"/>
                <w:szCs w:val="28"/>
                <w:lang w:val="ru-RU" w:bidi="ar-SA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CF789E" w:rsidRDefault="00582F7F">
            <w:pPr>
              <w:pStyle w:val="ad"/>
              <w:spacing w:before="248" w:after="200"/>
              <w:ind w:right="-2"/>
              <w:jc w:val="both"/>
              <w:rPr>
                <w:color w:val="000000"/>
                <w:sz w:val="28"/>
                <w:szCs w:val="28"/>
                <w:lang w:val="ru-RU" w:bidi="ar-SA"/>
              </w:rPr>
            </w:pPr>
            <w:r>
              <w:rPr>
                <w:color w:val="000000"/>
                <w:sz w:val="28"/>
                <w:szCs w:val="28"/>
                <w:lang w:val="ru-RU" w:bidi="ar-SA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</w:t>
            </w:r>
            <w:r>
              <w:rPr>
                <w:color w:val="000000"/>
                <w:sz w:val="28"/>
                <w:szCs w:val="28"/>
                <w:lang w:val="ru-RU" w:bidi="ar-SA"/>
              </w:rPr>
              <w:lastRenderedPageBreak/>
              <w:t>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CF789E" w:rsidRDefault="00582F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tabs>
                <w:tab w:val="left" w:pos="411"/>
              </w:tabs>
              <w:snapToGrid w:val="0"/>
              <w:spacing w:line="240" w:lineRule="auto"/>
              <w:ind w:firstLine="262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F789E" w:rsidRDefault="00582F7F">
            <w:pPr>
              <w:tabs>
                <w:tab w:val="left" w:pos="411"/>
              </w:tabs>
              <w:spacing w:line="240" w:lineRule="auto"/>
              <w:ind w:firstLine="262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Самостоятельная работа</w:t>
            </w:r>
          </w:p>
          <w:p w:rsidR="00CF789E" w:rsidRDefault="00582F7F">
            <w:pPr>
              <w:tabs>
                <w:tab w:val="left" w:pos="411"/>
              </w:tabs>
              <w:spacing w:line="240" w:lineRule="auto"/>
              <w:ind w:firstLine="262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Наблюдение за выполнением практического задания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еятельностью студента)</w:t>
            </w:r>
          </w:p>
          <w:p w:rsidR="00CF789E" w:rsidRDefault="00582F7F">
            <w:pPr>
              <w:tabs>
                <w:tab w:val="left" w:pos="411"/>
              </w:tabs>
              <w:spacing w:line="240" w:lineRule="auto"/>
              <w:ind w:firstLine="262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Оценка выполнения практического задания</w:t>
            </w:r>
          </w:p>
          <w:p w:rsidR="00CF789E" w:rsidRDefault="00582F7F">
            <w:pPr>
              <w:tabs>
                <w:tab w:val="left" w:pos="411"/>
              </w:tabs>
              <w:spacing w:line="240" w:lineRule="auto"/>
              <w:ind w:firstLine="262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Оценка ответа на дифференцированном зачете.</w:t>
            </w:r>
          </w:p>
        </w:tc>
      </w:tr>
    </w:tbl>
    <w:p w:rsidR="00CF789E" w:rsidRDefault="00CF789E">
      <w:pPr>
        <w:rPr>
          <w:rFonts w:ascii="Times New Roman" w:hAnsi="Times New Roman" w:cs="Times New Roman"/>
          <w:b/>
          <w:sz w:val="28"/>
          <w:szCs w:val="28"/>
        </w:rPr>
      </w:pPr>
    </w:p>
    <w:p w:rsidR="00CF789E" w:rsidRDefault="00CF789E"/>
    <w:sectPr w:rsidR="00CF789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quot;Helvetica Neue&quot;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quot;Times New Roman&quot;">
    <w:altName w:val="Times New Roman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1E3"/>
    <w:multiLevelType w:val="multilevel"/>
    <w:tmpl w:val="4052DE36"/>
    <w:lvl w:ilvl="0">
      <w:start w:val="1"/>
      <w:numFmt w:val="bullet"/>
      <w:lvlText w:val="l"/>
      <w:lvlJc w:val="left"/>
      <w:pPr>
        <w:ind w:left="720" w:hanging="360"/>
      </w:pPr>
      <w:rPr>
        <w:rFonts w:ascii="Wingdings" w:hAnsi="Wingdings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D6155A3"/>
    <w:multiLevelType w:val="multilevel"/>
    <w:tmpl w:val="24CE38C6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6E777C9"/>
    <w:multiLevelType w:val="multilevel"/>
    <w:tmpl w:val="642664AE"/>
    <w:lvl w:ilvl="0">
      <w:start w:val="1"/>
      <w:numFmt w:val="bullet"/>
      <w:lvlText w:val="-"/>
      <w:lvlJc w:val="left"/>
      <w:pPr>
        <w:ind w:left="101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74" w:hanging="360"/>
      </w:pPr>
      <w:rPr>
        <w:rFonts w:ascii="Wingdings" w:hAnsi="Wingdings" w:cs="Wingdings" w:hint="default"/>
      </w:rPr>
    </w:lvl>
  </w:abstractNum>
  <w:abstractNum w:abstractNumId="3">
    <w:nsid w:val="3C0B2A5E"/>
    <w:multiLevelType w:val="multilevel"/>
    <w:tmpl w:val="2F46155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/>
        <w:bCs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A981B13"/>
    <w:multiLevelType w:val="multilevel"/>
    <w:tmpl w:val="AEBE39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7CC015D2"/>
    <w:multiLevelType w:val="multilevel"/>
    <w:tmpl w:val="C0B698BC"/>
    <w:lvl w:ilvl="0">
      <w:start w:val="1"/>
      <w:numFmt w:val="bullet"/>
      <w:lvlText w:val="l"/>
      <w:lvlJc w:val="left"/>
      <w:pPr>
        <w:ind w:left="720" w:hanging="360"/>
      </w:pPr>
      <w:rPr>
        <w:rFonts w:ascii="Wingdings" w:hAnsi="Wingdings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9E"/>
    <w:rsid w:val="0008743E"/>
    <w:rsid w:val="00091AEC"/>
    <w:rsid w:val="003275DA"/>
    <w:rsid w:val="00582F7F"/>
    <w:rsid w:val="006A6A60"/>
    <w:rsid w:val="006E2A27"/>
    <w:rsid w:val="00800D9D"/>
    <w:rsid w:val="009B140B"/>
    <w:rsid w:val="00AC2C72"/>
    <w:rsid w:val="00CF789E"/>
    <w:rsid w:val="00D30F78"/>
    <w:rsid w:val="00E37160"/>
    <w:rsid w:val="00EA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PMingLiU" w:hAnsi="Calibri" w:cs="Calibri"/>
      <w:sz w:val="22"/>
      <w:szCs w:val="22"/>
      <w:lang w:eastAsia="ru-RU" w:bidi="ar-SA"/>
    </w:rPr>
  </w:style>
  <w:style w:type="paragraph" w:styleId="2">
    <w:name w:val="heading 2"/>
    <w:basedOn w:val="a"/>
    <w:next w:val="a"/>
    <w:qFormat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563C1"/>
      <w:u w:val="single"/>
    </w:rPr>
  </w:style>
  <w:style w:type="character" w:styleId="a3">
    <w:name w:val="Emphasis"/>
    <w:qFormat/>
    <w:rPr>
      <w:i/>
      <w:iCs/>
    </w:rPr>
  </w:style>
  <w:style w:type="character" w:customStyle="1" w:styleId="a4">
    <w:name w:val="Текст выноски Знак"/>
    <w:basedOn w:val="a0"/>
    <w:uiPriority w:val="99"/>
    <w:semiHidden/>
    <w:qFormat/>
    <w:rsid w:val="00146392"/>
    <w:rPr>
      <w:rFonts w:ascii="Tahoma" w:eastAsia="PMingLiU" w:hAnsi="Tahoma" w:cs="Tahoma"/>
      <w:sz w:val="16"/>
      <w:szCs w:val="16"/>
      <w:lang w:eastAsia="ru-RU" w:bidi="ar-SA"/>
    </w:rPr>
  </w:style>
  <w:style w:type="character" w:customStyle="1" w:styleId="a5">
    <w:name w:val="Текст сноски Знак"/>
    <w:basedOn w:val="a0"/>
    <w:uiPriority w:val="99"/>
    <w:qFormat/>
    <w:rsid w:val="00C14136"/>
    <w:rPr>
      <w:rFonts w:eastAsia="Times New Roman" w:cs="Times New Roman"/>
      <w:sz w:val="20"/>
      <w:szCs w:val="20"/>
      <w:lang w:val="en-US" w:eastAsia="x-none" w:bidi="ar-SA"/>
    </w:rPr>
  </w:style>
  <w:style w:type="character" w:customStyle="1" w:styleId="a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C14136"/>
    <w:rPr>
      <w:rFonts w:cs="Times New Roman"/>
      <w:vertAlign w:val="superscript"/>
    </w:rPr>
  </w:style>
  <w:style w:type="character" w:customStyle="1" w:styleId="ListLabel1">
    <w:name w:val="ListLabel 1"/>
    <w:qFormat/>
    <w:rPr>
      <w:rFonts w:ascii="Times New Roman" w:hAnsi="Times New Roman"/>
      <w:b/>
      <w:bCs/>
      <w:sz w:val="24"/>
    </w:rPr>
  </w:style>
  <w:style w:type="character" w:customStyle="1" w:styleId="ListLabel2">
    <w:name w:val="ListLabel 2"/>
    <w:qFormat/>
    <w:rPr>
      <w:rFonts w:cs="Symbol"/>
      <w:sz w:val="28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Symbol"/>
      <w:sz w:val="28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color w:val="0000FF"/>
      <w:sz w:val="28"/>
      <w:szCs w:val="28"/>
      <w:lang w:val="en-US" w:eastAsia="en-US"/>
    </w:rPr>
  </w:style>
  <w:style w:type="character" w:customStyle="1" w:styleId="ListLabel11">
    <w:name w:val="ListLabel 11"/>
    <w:qFormat/>
    <w:rPr>
      <w:rFonts w:ascii="Times New Roman" w:eastAsia="Times New Roman" w:hAnsi="Times New Roman" w:cs="Times New Roman"/>
      <w:color w:val="0000FF"/>
      <w:sz w:val="28"/>
      <w:szCs w:val="28"/>
      <w:lang w:eastAsia="en-US"/>
    </w:rPr>
  </w:style>
  <w:style w:type="character" w:customStyle="1" w:styleId="ListLabel12">
    <w:name w:val="ListLabel 12"/>
    <w:qFormat/>
    <w:rPr>
      <w:rFonts w:ascii="Times New Roman" w:hAnsi="Times New Roman" w:cs="Times New Roman"/>
      <w:sz w:val="28"/>
      <w:szCs w:val="28"/>
      <w:lang w:val="en-US" w:bidi="ru-RU"/>
    </w:rPr>
  </w:style>
  <w:style w:type="character" w:customStyle="1" w:styleId="ListLabel13">
    <w:name w:val="ListLabel 13"/>
    <w:qFormat/>
    <w:rPr>
      <w:rFonts w:ascii="Times New Roman" w:hAnsi="Times New Roman" w:cs="Times New Roman"/>
      <w:sz w:val="28"/>
      <w:szCs w:val="28"/>
    </w:rPr>
  </w:style>
  <w:style w:type="character" w:customStyle="1" w:styleId="ListLabel14">
    <w:name w:val="ListLabel 14"/>
    <w:qFormat/>
    <w:rPr>
      <w:rFonts w:ascii="Times New Roman" w:eastAsia="Times New Roman" w:hAnsi="Times New Roman" w:cs="&quot;Helvetica Neue&quot;"/>
      <w:color w:val="0000FF"/>
      <w:sz w:val="28"/>
      <w:szCs w:val="28"/>
      <w:lang w:val="en-US" w:eastAsia="en-US"/>
    </w:rPr>
  </w:style>
  <w:style w:type="character" w:customStyle="1" w:styleId="ListLabel15">
    <w:name w:val="ListLabel 15"/>
    <w:qFormat/>
    <w:rPr>
      <w:rFonts w:ascii="Times New Roman" w:eastAsia="Times New Roman" w:hAnsi="Times New Roman" w:cs="&quot;Helvetica Neue&quot;"/>
      <w:color w:val="0000FF"/>
      <w:sz w:val="28"/>
      <w:szCs w:val="28"/>
      <w:lang w:eastAsia="en-US"/>
    </w:rPr>
  </w:style>
  <w:style w:type="character" w:customStyle="1" w:styleId="ListLabel16">
    <w:name w:val="ListLabel 16"/>
    <w:qFormat/>
    <w:rPr>
      <w:rFonts w:ascii="Times New Roman" w:eastAsia="Times New Roman" w:hAnsi="Times New Roman" w:cs="Times New Roman"/>
      <w:color w:val="000000"/>
      <w:sz w:val="28"/>
      <w:szCs w:val="28"/>
      <w:u w:val="non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EmptyLayoutCell">
    <w:name w:val="EmptyLayoutCell"/>
    <w:basedOn w:val="a"/>
    <w:next w:val="a"/>
    <w:qFormat/>
    <w:rPr>
      <w:sz w:val="2"/>
    </w:rPr>
  </w:style>
  <w:style w:type="paragraph" w:styleId="ac">
    <w:name w:val="List Paragraph"/>
    <w:basedOn w:val="a"/>
    <w:qFormat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ad">
    <w:name w:val="Normal (Web)"/>
    <w:basedOn w:val="a"/>
    <w:qFormat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 w:bidi="ru-RU"/>
    </w:rPr>
  </w:style>
  <w:style w:type="paragraph" w:styleId="ae">
    <w:name w:val="Balloon Text"/>
    <w:basedOn w:val="a"/>
    <w:uiPriority w:val="99"/>
    <w:semiHidden/>
    <w:unhideWhenUsed/>
    <w:qFormat/>
    <w:rsid w:val="0014639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note text"/>
    <w:basedOn w:val="a"/>
    <w:uiPriority w:val="99"/>
    <w:rsid w:val="00C14136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numbering" w:customStyle="1" w:styleId="1">
    <w:name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Lucida 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PMingLiU" w:hAnsi="Calibri" w:cs="Calibri"/>
      <w:sz w:val="22"/>
      <w:szCs w:val="22"/>
      <w:lang w:eastAsia="ru-RU" w:bidi="ar-SA"/>
    </w:rPr>
  </w:style>
  <w:style w:type="paragraph" w:styleId="2">
    <w:name w:val="heading 2"/>
    <w:basedOn w:val="a"/>
    <w:next w:val="a"/>
    <w:qFormat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563C1"/>
      <w:u w:val="single"/>
    </w:rPr>
  </w:style>
  <w:style w:type="character" w:styleId="a3">
    <w:name w:val="Emphasis"/>
    <w:qFormat/>
    <w:rPr>
      <w:i/>
      <w:iCs/>
    </w:rPr>
  </w:style>
  <w:style w:type="character" w:customStyle="1" w:styleId="a4">
    <w:name w:val="Текст выноски Знак"/>
    <w:basedOn w:val="a0"/>
    <w:uiPriority w:val="99"/>
    <w:semiHidden/>
    <w:qFormat/>
    <w:rsid w:val="00146392"/>
    <w:rPr>
      <w:rFonts w:ascii="Tahoma" w:eastAsia="PMingLiU" w:hAnsi="Tahoma" w:cs="Tahoma"/>
      <w:sz w:val="16"/>
      <w:szCs w:val="16"/>
      <w:lang w:eastAsia="ru-RU" w:bidi="ar-SA"/>
    </w:rPr>
  </w:style>
  <w:style w:type="character" w:customStyle="1" w:styleId="a5">
    <w:name w:val="Текст сноски Знак"/>
    <w:basedOn w:val="a0"/>
    <w:uiPriority w:val="99"/>
    <w:qFormat/>
    <w:rsid w:val="00C14136"/>
    <w:rPr>
      <w:rFonts w:eastAsia="Times New Roman" w:cs="Times New Roman"/>
      <w:sz w:val="20"/>
      <w:szCs w:val="20"/>
      <w:lang w:val="en-US" w:eastAsia="x-none" w:bidi="ar-SA"/>
    </w:rPr>
  </w:style>
  <w:style w:type="character" w:customStyle="1" w:styleId="a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C14136"/>
    <w:rPr>
      <w:rFonts w:cs="Times New Roman"/>
      <w:vertAlign w:val="superscript"/>
    </w:rPr>
  </w:style>
  <w:style w:type="character" w:customStyle="1" w:styleId="ListLabel1">
    <w:name w:val="ListLabel 1"/>
    <w:qFormat/>
    <w:rPr>
      <w:rFonts w:ascii="Times New Roman" w:hAnsi="Times New Roman"/>
      <w:b/>
      <w:bCs/>
      <w:sz w:val="24"/>
    </w:rPr>
  </w:style>
  <w:style w:type="character" w:customStyle="1" w:styleId="ListLabel2">
    <w:name w:val="ListLabel 2"/>
    <w:qFormat/>
    <w:rPr>
      <w:rFonts w:cs="Symbol"/>
      <w:sz w:val="28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Symbol"/>
      <w:sz w:val="28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color w:val="0000FF"/>
      <w:sz w:val="28"/>
      <w:szCs w:val="28"/>
      <w:lang w:val="en-US" w:eastAsia="en-US"/>
    </w:rPr>
  </w:style>
  <w:style w:type="character" w:customStyle="1" w:styleId="ListLabel11">
    <w:name w:val="ListLabel 11"/>
    <w:qFormat/>
    <w:rPr>
      <w:rFonts w:ascii="Times New Roman" w:eastAsia="Times New Roman" w:hAnsi="Times New Roman" w:cs="Times New Roman"/>
      <w:color w:val="0000FF"/>
      <w:sz w:val="28"/>
      <w:szCs w:val="28"/>
      <w:lang w:eastAsia="en-US"/>
    </w:rPr>
  </w:style>
  <w:style w:type="character" w:customStyle="1" w:styleId="ListLabel12">
    <w:name w:val="ListLabel 12"/>
    <w:qFormat/>
    <w:rPr>
      <w:rFonts w:ascii="Times New Roman" w:hAnsi="Times New Roman" w:cs="Times New Roman"/>
      <w:sz w:val="28"/>
      <w:szCs w:val="28"/>
      <w:lang w:val="en-US" w:bidi="ru-RU"/>
    </w:rPr>
  </w:style>
  <w:style w:type="character" w:customStyle="1" w:styleId="ListLabel13">
    <w:name w:val="ListLabel 13"/>
    <w:qFormat/>
    <w:rPr>
      <w:rFonts w:ascii="Times New Roman" w:hAnsi="Times New Roman" w:cs="Times New Roman"/>
      <w:sz w:val="28"/>
      <w:szCs w:val="28"/>
    </w:rPr>
  </w:style>
  <w:style w:type="character" w:customStyle="1" w:styleId="ListLabel14">
    <w:name w:val="ListLabel 14"/>
    <w:qFormat/>
    <w:rPr>
      <w:rFonts w:ascii="Times New Roman" w:eastAsia="Times New Roman" w:hAnsi="Times New Roman" w:cs="&quot;Helvetica Neue&quot;"/>
      <w:color w:val="0000FF"/>
      <w:sz w:val="28"/>
      <w:szCs w:val="28"/>
      <w:lang w:val="en-US" w:eastAsia="en-US"/>
    </w:rPr>
  </w:style>
  <w:style w:type="character" w:customStyle="1" w:styleId="ListLabel15">
    <w:name w:val="ListLabel 15"/>
    <w:qFormat/>
    <w:rPr>
      <w:rFonts w:ascii="Times New Roman" w:eastAsia="Times New Roman" w:hAnsi="Times New Roman" w:cs="&quot;Helvetica Neue&quot;"/>
      <w:color w:val="0000FF"/>
      <w:sz w:val="28"/>
      <w:szCs w:val="28"/>
      <w:lang w:eastAsia="en-US"/>
    </w:rPr>
  </w:style>
  <w:style w:type="character" w:customStyle="1" w:styleId="ListLabel16">
    <w:name w:val="ListLabel 16"/>
    <w:qFormat/>
    <w:rPr>
      <w:rFonts w:ascii="Times New Roman" w:eastAsia="Times New Roman" w:hAnsi="Times New Roman" w:cs="Times New Roman"/>
      <w:color w:val="000000"/>
      <w:sz w:val="28"/>
      <w:szCs w:val="28"/>
      <w:u w:val="non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EmptyLayoutCell">
    <w:name w:val="EmptyLayoutCell"/>
    <w:basedOn w:val="a"/>
    <w:next w:val="a"/>
    <w:qFormat/>
    <w:rPr>
      <w:sz w:val="2"/>
    </w:rPr>
  </w:style>
  <w:style w:type="paragraph" w:styleId="ac">
    <w:name w:val="List Paragraph"/>
    <w:basedOn w:val="a"/>
    <w:qFormat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ad">
    <w:name w:val="Normal (Web)"/>
    <w:basedOn w:val="a"/>
    <w:qFormat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 w:bidi="ru-RU"/>
    </w:rPr>
  </w:style>
  <w:style w:type="paragraph" w:styleId="ae">
    <w:name w:val="Balloon Text"/>
    <w:basedOn w:val="a"/>
    <w:uiPriority w:val="99"/>
    <w:semiHidden/>
    <w:unhideWhenUsed/>
    <w:qFormat/>
    <w:rsid w:val="0014639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note text"/>
    <w:basedOn w:val="a"/>
    <w:uiPriority w:val="99"/>
    <w:rsid w:val="00C14136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numbering" w:customStyle="1" w:styleId="1">
    <w:name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znanium.com/catalog/product/1001516" TargetMode="External"/><Relationship Id="rId18" Type="http://schemas.openxmlformats.org/officeDocument/2006/relationships/hyperlink" Target="https://base.garant.ru/12125268/5633a92d35b966c2ba2f1e859e7bdd69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://ruslana.bvdep.com/" TargetMode="External"/><Relationship Id="rId17" Type="http://schemas.openxmlformats.org/officeDocument/2006/relationships/hyperlink" Target="http://znanium.com/catalog/product/960127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catalog/product/77363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/product/1003313" TargetMode="External"/><Relationship Id="rId10" Type="http://schemas.openxmlformats.org/officeDocument/2006/relationships/hyperlink" Target="http://www.internet.consultant.ru/" TargetMode="External"/><Relationship Id="rId19" Type="http://schemas.openxmlformats.org/officeDocument/2006/relationships/hyperlink" Target="https://base.garant.ru/10164072/9cd87e493d9fc9c9d85aab7e16da903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nanium.com/" TargetMode="External"/><Relationship Id="rId14" Type="http://schemas.openxmlformats.org/officeDocument/2006/relationships/hyperlink" Target="http://znanium.com/catalog/product/1002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16</Pages>
  <Words>2650</Words>
  <Characters>15107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?ОП</vt:lpstr>
    </vt:vector>
  </TitlesOfParts>
  <Company/>
  <LinksUpToDate>false</LinksUpToDate>
  <CharactersWithSpaces>17722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?ОП</dc:title>
  <dc:creator>Здоровцова Олеся Николаевна</dc:creator>
  <cp:lastModifiedBy>Здоровцова Олеся Николаевна</cp:lastModifiedBy>
  <cp:revision>12</cp:revision>
  <cp:lastPrinted>1995-11-21T17:41:00Z</cp:lastPrinted>
  <dcterms:created xsi:type="dcterms:W3CDTF">2023-02-13T04:46:00Z</dcterms:created>
  <dcterms:modified xsi:type="dcterms:W3CDTF">2025-11-19T10:21:00Z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version">
    <vt:lpwstr>0900.0000.01</vt:lpwstr>
  </property>
</Properties>
</file>